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B75" w:rsidRPr="00D269AF" w:rsidRDefault="003E66E6" w:rsidP="000D0AE3">
      <w:pPr>
        <w:pStyle w:val="Titel1"/>
      </w:pPr>
      <w:r>
        <w:t>L</w:t>
      </w:r>
      <w:r w:rsidR="00A14B75" w:rsidRPr="00D269AF">
        <w:t xml:space="preserve">a série </w:t>
      </w:r>
      <w:proofErr w:type="spellStart"/>
      <w:r w:rsidR="00A14B75" w:rsidRPr="00D269AF">
        <w:t>SP</w:t>
      </w:r>
      <w:proofErr w:type="spellEnd"/>
      <w:r w:rsidR="00A14B75" w:rsidRPr="00D269AF">
        <w:t xml:space="preserve"> 90 de Wirtgen : </w:t>
      </w:r>
      <w:r w:rsidR="00A14B75">
        <w:t>la haute qualité de la</w:t>
      </w:r>
      <w:r w:rsidR="00A14B75" w:rsidRPr="00D269AF">
        <w:t xml:space="preserve"> pose de béton sur de grandes superficies</w:t>
      </w:r>
    </w:p>
    <w:p w:rsidR="00A14B75" w:rsidRPr="00D269AF" w:rsidRDefault="00A14B75" w:rsidP="00BF54E8"/>
    <w:p w:rsidR="00A14B75" w:rsidRPr="00D269AF" w:rsidRDefault="00A14B75" w:rsidP="003167F3">
      <w:pPr>
        <w:pStyle w:val="Subtitel1"/>
        <w:jc w:val="both"/>
      </w:pPr>
      <w:bookmarkStart w:id="0" w:name="_GoBack"/>
      <w:bookmarkEnd w:id="0"/>
      <w:r w:rsidRPr="00D269AF">
        <w:t xml:space="preserve">Les machines à coffrage glissant </w:t>
      </w:r>
      <w:proofErr w:type="spellStart"/>
      <w:r w:rsidRPr="00D269AF">
        <w:t>Inset</w:t>
      </w:r>
      <w:proofErr w:type="spellEnd"/>
      <w:r w:rsidRPr="00D269AF">
        <w:t xml:space="preserve"> sont idéales pour la pose de revêtements en béton en toute rentabilité sur les autoroutes ou pistes d’aéroports fortement sollicitées. </w:t>
      </w:r>
      <w:r>
        <w:t xml:space="preserve">Ces machines à </w:t>
      </w:r>
      <w:r w:rsidRPr="00D269AF">
        <w:t>configuration individuelle et technologie ultramoderne</w:t>
      </w:r>
      <w:r>
        <w:t xml:space="preserve"> </w:t>
      </w:r>
      <w:r w:rsidRPr="00D269AF">
        <w:t xml:space="preserve">apportent la solution adéquate à chaque application. Avec la série </w:t>
      </w:r>
      <w:proofErr w:type="spellStart"/>
      <w:r w:rsidRPr="00D269AF">
        <w:t>SP</w:t>
      </w:r>
      <w:proofErr w:type="spellEnd"/>
      <w:r w:rsidRPr="00D269AF">
        <w:t xml:space="preserve"> 90, Wirtgen </w:t>
      </w:r>
      <w:r>
        <w:t>lance</w:t>
      </w:r>
      <w:r w:rsidRPr="00D269AF">
        <w:t xml:space="preserve"> deux nouvelles machines à coffrage glissant de taille moyenne réunissant toutes les conditions </w:t>
      </w:r>
      <w:r>
        <w:t>d’une</w:t>
      </w:r>
      <w:r w:rsidRPr="00D269AF">
        <w:t xml:space="preserve"> pose de béton</w:t>
      </w:r>
      <w:r>
        <w:t xml:space="preserve"> réussie</w:t>
      </w:r>
      <w:r w:rsidRPr="00D269AF">
        <w:t xml:space="preserve">. </w:t>
      </w:r>
    </w:p>
    <w:p w:rsidR="00A14B75" w:rsidRPr="00D269AF" w:rsidRDefault="00A14B75" w:rsidP="000E26F8">
      <w:pPr>
        <w:jc w:val="center"/>
      </w:pPr>
    </w:p>
    <w:p w:rsidR="00A14B75" w:rsidRPr="00D269AF" w:rsidRDefault="00A14B75" w:rsidP="00B972EC">
      <w:pPr>
        <w:jc w:val="both"/>
        <w:rPr>
          <w:b/>
        </w:rPr>
      </w:pPr>
      <w:r w:rsidRPr="00D269AF">
        <w:rPr>
          <w:b/>
        </w:rPr>
        <w:t>Une conception modulaire pour une grande diversité d’applications</w:t>
      </w:r>
    </w:p>
    <w:p w:rsidR="00A14B75" w:rsidRPr="00D269AF" w:rsidRDefault="00A14B75" w:rsidP="00B972EC">
      <w:pPr>
        <w:jc w:val="both"/>
      </w:pPr>
      <w:r>
        <w:t>L</w:t>
      </w:r>
      <w:r w:rsidRPr="00D269AF">
        <w:t xml:space="preserve">a </w:t>
      </w:r>
      <w:proofErr w:type="spellStart"/>
      <w:r w:rsidRPr="00D269AF">
        <w:t>SP</w:t>
      </w:r>
      <w:proofErr w:type="spellEnd"/>
      <w:r w:rsidRPr="00D269AF">
        <w:t xml:space="preserve"> </w:t>
      </w:r>
      <w:proofErr w:type="spellStart"/>
      <w:r w:rsidRPr="00D269AF">
        <w:t>94i</w:t>
      </w:r>
      <w:proofErr w:type="spellEnd"/>
      <w:r w:rsidRPr="00D269AF">
        <w:t xml:space="preserve"> / </w:t>
      </w:r>
      <w:proofErr w:type="spellStart"/>
      <w:r w:rsidRPr="00D269AF">
        <w:t>SP</w:t>
      </w:r>
      <w:proofErr w:type="spellEnd"/>
      <w:r w:rsidRPr="00D269AF">
        <w:t xml:space="preserve"> </w:t>
      </w:r>
      <w:proofErr w:type="spellStart"/>
      <w:r w:rsidRPr="00D269AF">
        <w:t>94i</w:t>
      </w:r>
      <w:proofErr w:type="spellEnd"/>
      <w:r w:rsidRPr="00D269AF">
        <w:t xml:space="preserve">, </w:t>
      </w:r>
      <w:r>
        <w:t xml:space="preserve">qui constitue avec la </w:t>
      </w:r>
      <w:proofErr w:type="spellStart"/>
      <w:r w:rsidRPr="00D269AF">
        <w:t>SP</w:t>
      </w:r>
      <w:proofErr w:type="spellEnd"/>
      <w:r w:rsidRPr="00D269AF">
        <w:t xml:space="preserve"> 92 / </w:t>
      </w:r>
      <w:proofErr w:type="spellStart"/>
      <w:r w:rsidRPr="00D269AF">
        <w:t>SP</w:t>
      </w:r>
      <w:proofErr w:type="spellEnd"/>
      <w:r w:rsidRPr="00D269AF">
        <w:t xml:space="preserve"> </w:t>
      </w:r>
      <w:proofErr w:type="spellStart"/>
      <w:r w:rsidRPr="00D269AF">
        <w:t>92i</w:t>
      </w:r>
      <w:proofErr w:type="spellEnd"/>
      <w:r w:rsidRPr="00D269AF">
        <w:t xml:space="preserve"> </w:t>
      </w:r>
      <w:r>
        <w:t>(</w:t>
      </w:r>
      <w:r w:rsidRPr="00D269AF">
        <w:t>à deux trains à chenilles</w:t>
      </w:r>
      <w:r>
        <w:t>)</w:t>
      </w:r>
      <w:r w:rsidRPr="00D269AF">
        <w:t xml:space="preserve"> </w:t>
      </w:r>
      <w:r>
        <w:t>l</w:t>
      </w:r>
      <w:r w:rsidRPr="00D269AF">
        <w:t xml:space="preserve">a nouvelle série </w:t>
      </w:r>
      <w:proofErr w:type="spellStart"/>
      <w:r w:rsidRPr="00D269AF">
        <w:t>SP</w:t>
      </w:r>
      <w:proofErr w:type="spellEnd"/>
      <w:r w:rsidRPr="00D269AF">
        <w:t xml:space="preserve"> 90 de Wirtgen</w:t>
      </w:r>
      <w:r>
        <w:t>,</w:t>
      </w:r>
      <w:r w:rsidRPr="00D269AF">
        <w:t xml:space="preserve"> est </w:t>
      </w:r>
      <w:r>
        <w:t>une</w:t>
      </w:r>
      <w:r w:rsidRPr="00D269AF">
        <w:t xml:space="preserve"> </w:t>
      </w:r>
      <w:r>
        <w:t>machine</w:t>
      </w:r>
      <w:r w:rsidRPr="00D269AF">
        <w:t xml:space="preserve"> </w:t>
      </w:r>
      <w:proofErr w:type="spellStart"/>
      <w:r w:rsidRPr="00D269AF">
        <w:t>Inset</w:t>
      </w:r>
      <w:proofErr w:type="spellEnd"/>
      <w:r w:rsidRPr="00D269AF">
        <w:t xml:space="preserve"> entièrement modulaire monté</w:t>
      </w:r>
      <w:r>
        <w:t>e</w:t>
      </w:r>
      <w:r w:rsidRPr="00D269AF">
        <w:t xml:space="preserve"> sur quatre trains à chenilles directionnels et pivotants. Ces deux modèles posent </w:t>
      </w:r>
      <w:r>
        <w:t xml:space="preserve">en toute précision </w:t>
      </w:r>
      <w:r w:rsidRPr="00D269AF">
        <w:t xml:space="preserve">des revêtements en béton sur 3,5 à </w:t>
      </w:r>
      <w:smartTag w:uri="urn:schemas-microsoft-com:office:smarttags" w:element="metricconverter">
        <w:smartTagPr>
          <w:attr w:name="ProductID" w:val="9,5 m"/>
        </w:smartTagPr>
        <w:r w:rsidRPr="00D269AF">
          <w:t>9,5 m</w:t>
        </w:r>
      </w:smartTag>
      <w:r w:rsidRPr="00D269AF">
        <w:t xml:space="preserve"> de largeur et sur jusqu’à </w:t>
      </w:r>
      <w:smartTag w:uri="urn:schemas-microsoft-com:office:smarttags" w:element="metricconverter">
        <w:smartTagPr>
          <w:attr w:name="ProductID" w:val="450 mm"/>
        </w:smartTagPr>
        <w:r w:rsidRPr="00D269AF">
          <w:t>450 mm</w:t>
        </w:r>
      </w:smartTag>
      <w:r w:rsidRPr="00D269AF">
        <w:t xml:space="preserve"> d’épaisseur. </w:t>
      </w:r>
      <w:r>
        <w:t>Disposant</w:t>
      </w:r>
      <w:r w:rsidRPr="00D269AF">
        <w:t xml:space="preserve"> de multiples options – par exemple une </w:t>
      </w:r>
      <w:proofErr w:type="spellStart"/>
      <w:r w:rsidRPr="00D269AF">
        <w:t>goujonneuse</w:t>
      </w:r>
      <w:proofErr w:type="spellEnd"/>
      <w:r w:rsidRPr="00D269AF">
        <w:t xml:space="preserve">, un </w:t>
      </w:r>
      <w:proofErr w:type="spellStart"/>
      <w:r w:rsidRPr="00D269AF">
        <w:t>inserteur</w:t>
      </w:r>
      <w:proofErr w:type="spellEnd"/>
      <w:r w:rsidRPr="00D269AF">
        <w:t xml:space="preserve"> de barres de liaison latérales et longitudinales ou encore différents systèmes de moules parfaitement conçus pour répondre aux exigences locales des applications </w:t>
      </w:r>
      <w:proofErr w:type="spellStart"/>
      <w:r w:rsidRPr="00D269AF">
        <w:t>Inset</w:t>
      </w:r>
      <w:proofErr w:type="spellEnd"/>
      <w:r w:rsidRPr="00D269AF">
        <w:t xml:space="preserve"> dans le monde entier –, les machines de la série </w:t>
      </w:r>
      <w:proofErr w:type="spellStart"/>
      <w:r w:rsidRPr="00D269AF">
        <w:t>SP</w:t>
      </w:r>
      <w:proofErr w:type="spellEnd"/>
      <w:r>
        <w:t> </w:t>
      </w:r>
      <w:r w:rsidRPr="00D269AF">
        <w:t xml:space="preserve">90 peuvent être configurées pour les cas d’application les plus divers. En outre, la </w:t>
      </w:r>
      <w:proofErr w:type="spellStart"/>
      <w:r w:rsidRPr="00D269AF">
        <w:t>SP</w:t>
      </w:r>
      <w:proofErr w:type="spellEnd"/>
      <w:r w:rsidRPr="00D269AF">
        <w:t xml:space="preserve"> 94 / </w:t>
      </w:r>
      <w:proofErr w:type="spellStart"/>
      <w:r w:rsidRPr="00D269AF">
        <w:t>SP</w:t>
      </w:r>
      <w:proofErr w:type="spellEnd"/>
      <w:r w:rsidRPr="00D269AF">
        <w:t xml:space="preserve"> </w:t>
      </w:r>
      <w:proofErr w:type="spellStart"/>
      <w:r w:rsidRPr="00D269AF">
        <w:t>94i</w:t>
      </w:r>
      <w:proofErr w:type="spellEnd"/>
      <w:r w:rsidRPr="00D269AF">
        <w:t xml:space="preserve"> et la </w:t>
      </w:r>
      <w:proofErr w:type="spellStart"/>
      <w:r w:rsidRPr="00D269AF">
        <w:t>SP</w:t>
      </w:r>
      <w:proofErr w:type="spellEnd"/>
      <w:r w:rsidRPr="00D269AF">
        <w:t xml:space="preserve"> 92 / </w:t>
      </w:r>
      <w:proofErr w:type="spellStart"/>
      <w:r w:rsidRPr="00D269AF">
        <w:t>SP</w:t>
      </w:r>
      <w:proofErr w:type="spellEnd"/>
      <w:r w:rsidRPr="00D269AF">
        <w:t xml:space="preserve"> </w:t>
      </w:r>
      <w:proofErr w:type="spellStart"/>
      <w:r w:rsidRPr="00D269AF">
        <w:t>92i</w:t>
      </w:r>
      <w:proofErr w:type="spellEnd"/>
      <w:r w:rsidRPr="00D269AF">
        <w:t xml:space="preserve"> convainquent par leur grande précision de pose, leur utilisation intuitive et leur grand confort de conduite. Cette modularité totale permet également de simplifier nettement le transport des machines à coffrage glissant.</w:t>
      </w:r>
    </w:p>
    <w:p w:rsidR="00A14B75" w:rsidRPr="00D269AF" w:rsidRDefault="00A14B75" w:rsidP="00B972EC">
      <w:pPr>
        <w:jc w:val="both"/>
      </w:pPr>
    </w:p>
    <w:p w:rsidR="00A14B75" w:rsidRPr="00D269AF" w:rsidRDefault="00A14B75" w:rsidP="00BF5866">
      <w:pPr>
        <w:jc w:val="both"/>
        <w:rPr>
          <w:b/>
        </w:rPr>
      </w:pPr>
      <w:r>
        <w:rPr>
          <w:b/>
        </w:rPr>
        <w:t>R</w:t>
      </w:r>
      <w:r w:rsidRPr="00D269AF">
        <w:rPr>
          <w:b/>
        </w:rPr>
        <w:t xml:space="preserve">entabilité et précision </w:t>
      </w:r>
      <w:r>
        <w:rPr>
          <w:b/>
        </w:rPr>
        <w:t xml:space="preserve">de pose </w:t>
      </w:r>
      <w:r w:rsidRPr="00D269AF">
        <w:rPr>
          <w:b/>
        </w:rPr>
        <w:t>grâce aux fonctionnalités les plus modernes</w:t>
      </w:r>
    </w:p>
    <w:p w:rsidR="00A14B75" w:rsidRPr="00D269AF" w:rsidRDefault="00A14B75" w:rsidP="00BF5866">
      <w:pPr>
        <w:jc w:val="both"/>
      </w:pPr>
      <w:r w:rsidRPr="00D269AF">
        <w:t xml:space="preserve">Outre la grande diversité d’applications, la série </w:t>
      </w:r>
      <w:proofErr w:type="spellStart"/>
      <w:r w:rsidRPr="00D269AF">
        <w:t>SP</w:t>
      </w:r>
      <w:proofErr w:type="spellEnd"/>
      <w:r w:rsidRPr="00D269AF">
        <w:t xml:space="preserve"> 90 se distingue par sa rentabilité et sa productivité élevées ainsi que par de nombreuses fonctions pratiques. </w:t>
      </w:r>
    </w:p>
    <w:p w:rsidR="00A14B75" w:rsidRPr="00D269AF" w:rsidRDefault="00A14B75" w:rsidP="00BF5866">
      <w:pPr>
        <w:jc w:val="both"/>
      </w:pPr>
      <w:r w:rsidRPr="00D269AF">
        <w:t xml:space="preserve">Ainsi, la gestion de moteur optimisée en fonction des besoins avec mode ÉCO assure des économies de carburant ainsi qu’une réduction des émissions sonores en ajustant la puissance aux exigences du chantier. L’interface 3D </w:t>
      </w:r>
      <w:proofErr w:type="spellStart"/>
      <w:r w:rsidRPr="00D269AF">
        <w:t>Easy</w:t>
      </w:r>
      <w:proofErr w:type="spellEnd"/>
      <w:r w:rsidRPr="00D269AF">
        <w:t> </w:t>
      </w:r>
      <w:proofErr w:type="spellStart"/>
      <w:r w:rsidRPr="00D269AF">
        <w:t>Connect</w:t>
      </w:r>
      <w:proofErr w:type="spellEnd"/>
      <w:r w:rsidRPr="00D269AF">
        <w:t xml:space="preserve"> </w:t>
      </w:r>
      <w:r>
        <w:t>présente</w:t>
      </w:r>
      <w:r w:rsidRPr="00D269AF">
        <w:t xml:space="preserve"> une compatibilité fiable avec les systèmes de guidage 3D de tous les principaux fournisseurs, ce qui en fait un système</w:t>
      </w:r>
      <w:r>
        <w:t xml:space="preserve"> à l’</w:t>
      </w:r>
      <w:r w:rsidRPr="00D269AF">
        <w:t>avenir</w:t>
      </w:r>
      <w:r>
        <w:t xml:space="preserve"> assuré</w:t>
      </w:r>
      <w:r w:rsidRPr="00D269AF">
        <w:t xml:space="preserve">. À l’instar des machines à coffrage glissant compactes Wirtgen </w:t>
      </w:r>
      <w:proofErr w:type="spellStart"/>
      <w:r w:rsidRPr="00D269AF">
        <w:t>SP</w:t>
      </w:r>
      <w:proofErr w:type="spellEnd"/>
      <w:r w:rsidRPr="00D269AF">
        <w:t xml:space="preserve"> 15 / </w:t>
      </w:r>
      <w:proofErr w:type="spellStart"/>
      <w:r w:rsidRPr="00D269AF">
        <w:t>SP</w:t>
      </w:r>
      <w:proofErr w:type="spellEnd"/>
      <w:r w:rsidRPr="00D269AF">
        <w:t xml:space="preserve"> </w:t>
      </w:r>
      <w:proofErr w:type="spellStart"/>
      <w:r w:rsidRPr="00D269AF">
        <w:t>15i</w:t>
      </w:r>
      <w:proofErr w:type="spellEnd"/>
      <w:r w:rsidRPr="00D269AF">
        <w:t xml:space="preserve"> et </w:t>
      </w:r>
      <w:proofErr w:type="spellStart"/>
      <w:r w:rsidRPr="00D269AF">
        <w:t>SP</w:t>
      </w:r>
      <w:proofErr w:type="spellEnd"/>
      <w:r w:rsidRPr="00D269AF">
        <w:t xml:space="preserve"> 25 / </w:t>
      </w:r>
      <w:proofErr w:type="spellStart"/>
      <w:r w:rsidRPr="00D269AF">
        <w:t>SP</w:t>
      </w:r>
      <w:proofErr w:type="spellEnd"/>
      <w:r w:rsidRPr="00D269AF">
        <w:t xml:space="preserve"> </w:t>
      </w:r>
      <w:proofErr w:type="spellStart"/>
      <w:r w:rsidRPr="00D269AF">
        <w:t>25i</w:t>
      </w:r>
      <w:proofErr w:type="spellEnd"/>
      <w:r w:rsidRPr="00D269AF">
        <w:t xml:space="preserve">, </w:t>
      </w:r>
      <w:r w:rsidRPr="00D269AF">
        <w:lastRenderedPageBreak/>
        <w:t>l</w:t>
      </w:r>
      <w:r>
        <w:t>es machines de la</w:t>
      </w:r>
      <w:r w:rsidRPr="00D269AF">
        <w:t xml:space="preserve"> série </w:t>
      </w:r>
      <w:proofErr w:type="spellStart"/>
      <w:r w:rsidRPr="00D269AF">
        <w:t>SP</w:t>
      </w:r>
      <w:proofErr w:type="spellEnd"/>
      <w:r w:rsidRPr="00D269AF">
        <w:t xml:space="preserve"> 90 </w:t>
      </w:r>
      <w:r>
        <w:t>sont</w:t>
      </w:r>
      <w:r w:rsidRPr="00D269AF">
        <w:t xml:space="preserve"> elle</w:t>
      </w:r>
      <w:r>
        <w:t>s</w:t>
      </w:r>
      <w:r w:rsidRPr="00D269AF">
        <w:t xml:space="preserve"> aussi équipée</w:t>
      </w:r>
      <w:r>
        <w:t>s</w:t>
      </w:r>
      <w:r w:rsidRPr="00D269AF">
        <w:t xml:space="preserve"> de systèmes de commande de dernière génération. </w:t>
      </w:r>
      <w:r>
        <w:t>C</w:t>
      </w:r>
      <w:r w:rsidRPr="00D269AF">
        <w:t>e</w:t>
      </w:r>
      <w:r>
        <w:t>lui-ci</w:t>
      </w:r>
      <w:r w:rsidRPr="00D269AF">
        <w:t xml:space="preserve"> reconnaît par exemple automatiquement la configuration de la machine utilisée et en règle les paramètres </w:t>
      </w:r>
      <w:r>
        <w:t>correspondants</w:t>
      </w:r>
      <w:r w:rsidRPr="00D269AF">
        <w:t xml:space="preserve"> de façon optimale. Grâce à son interface standard, il peut être en outre connecté au Flee</w:t>
      </w:r>
      <w:r>
        <w:t>t</w:t>
      </w:r>
      <w:r w:rsidRPr="00D269AF">
        <w:t xml:space="preserve"> Management System du client. Wirtgen propose également le système </w:t>
      </w:r>
      <w:proofErr w:type="spellStart"/>
      <w:r w:rsidRPr="00D269AF">
        <w:t>Smooth</w:t>
      </w:r>
      <w:proofErr w:type="spellEnd"/>
      <w:r w:rsidRPr="00D269AF">
        <w:t> </w:t>
      </w:r>
      <w:proofErr w:type="spellStart"/>
      <w:r w:rsidRPr="00D269AF">
        <w:t>Slope</w:t>
      </w:r>
      <w:proofErr w:type="spellEnd"/>
      <w:r w:rsidRPr="00D269AF">
        <w:t xml:space="preserve"> de régulation électronique du dévers qui, grâce à la réactivité accrue de la machine, permet une pose de béton précise et de qualité optimale. En somme, </w:t>
      </w:r>
      <w:r>
        <w:t xml:space="preserve">cet </w:t>
      </w:r>
      <w:r w:rsidRPr="00D269AF">
        <w:t xml:space="preserve">ensemble de technologies </w:t>
      </w:r>
      <w:r>
        <w:t>permet au</w:t>
      </w:r>
      <w:r w:rsidRPr="00D269AF">
        <w:t xml:space="preserve"> client non seulement </w:t>
      </w:r>
      <w:r>
        <w:t xml:space="preserve">de </w:t>
      </w:r>
      <w:r w:rsidRPr="00D269AF">
        <w:t xml:space="preserve">réaliser une pose de béton rentable et précise, mais </w:t>
      </w:r>
      <w:r>
        <w:t xml:space="preserve">aussi de </w:t>
      </w:r>
      <w:r w:rsidRPr="00D269AF">
        <w:t>bénéficier d’une haute sécurité d’application.</w:t>
      </w:r>
    </w:p>
    <w:p w:rsidR="00A14B75" w:rsidRPr="00D269AF" w:rsidRDefault="00A14B75" w:rsidP="00BF5866">
      <w:pPr>
        <w:jc w:val="both"/>
        <w:rPr>
          <w:b/>
        </w:rPr>
      </w:pPr>
    </w:p>
    <w:p w:rsidR="00A14B75" w:rsidRPr="00D269AF" w:rsidRDefault="00A14B75" w:rsidP="00BF5866">
      <w:pPr>
        <w:jc w:val="both"/>
        <w:rPr>
          <w:b/>
        </w:rPr>
      </w:pPr>
      <w:r w:rsidRPr="00D269AF">
        <w:rPr>
          <w:b/>
        </w:rPr>
        <w:t xml:space="preserve">La série </w:t>
      </w:r>
      <w:proofErr w:type="spellStart"/>
      <w:r w:rsidRPr="00D269AF">
        <w:rPr>
          <w:b/>
        </w:rPr>
        <w:t>SP</w:t>
      </w:r>
      <w:proofErr w:type="spellEnd"/>
      <w:r w:rsidRPr="00D269AF">
        <w:rPr>
          <w:b/>
        </w:rPr>
        <w:t xml:space="preserve"> 90 : les machines à coffrage glissant </w:t>
      </w:r>
      <w:proofErr w:type="spellStart"/>
      <w:r w:rsidRPr="00D269AF">
        <w:rPr>
          <w:b/>
        </w:rPr>
        <w:t>Inset</w:t>
      </w:r>
      <w:proofErr w:type="spellEnd"/>
      <w:r w:rsidRPr="00D269AF">
        <w:rPr>
          <w:b/>
        </w:rPr>
        <w:t xml:space="preserve"> de taille moyenne</w:t>
      </w:r>
    </w:p>
    <w:p w:rsidR="00A14B75" w:rsidRPr="00D269AF" w:rsidRDefault="00A14B75" w:rsidP="00BF5866">
      <w:pPr>
        <w:jc w:val="both"/>
      </w:pPr>
      <w:r w:rsidRPr="00D269AF">
        <w:t xml:space="preserve">La gamme des machines à coffrage glissant Wirtgen compte 12 modèles. La série </w:t>
      </w:r>
      <w:proofErr w:type="spellStart"/>
      <w:r w:rsidRPr="00D269AF">
        <w:t>SP</w:t>
      </w:r>
      <w:proofErr w:type="spellEnd"/>
      <w:r w:rsidRPr="00D269AF">
        <w:t xml:space="preserve"> 90 </w:t>
      </w:r>
      <w:r>
        <w:t>s’insère</w:t>
      </w:r>
      <w:r w:rsidRPr="00D269AF">
        <w:t xml:space="preserve"> entre les très grandes machines </w:t>
      </w:r>
      <w:proofErr w:type="spellStart"/>
      <w:r w:rsidRPr="00D269AF">
        <w:t>Inset</w:t>
      </w:r>
      <w:proofErr w:type="spellEnd"/>
      <w:r w:rsidRPr="00D269AF">
        <w:t xml:space="preserve"> </w:t>
      </w:r>
      <w:r>
        <w:t>pour</w:t>
      </w:r>
      <w:r w:rsidRPr="00D269AF">
        <w:t xml:space="preserve"> des largeurs allant jusqu’à </w:t>
      </w:r>
      <w:smartTag w:uri="urn:schemas-microsoft-com:office:smarttags" w:element="metricconverter">
        <w:smartTagPr>
          <w:attr w:name="ProductID" w:val="16 m"/>
        </w:smartTagPr>
        <w:r w:rsidRPr="00D269AF">
          <w:t>16 m</w:t>
        </w:r>
      </w:smartTag>
      <w:r w:rsidRPr="00D269AF">
        <w:t xml:space="preserve"> et les modèles de la nouvelle série </w:t>
      </w:r>
      <w:proofErr w:type="spellStart"/>
      <w:r w:rsidRPr="00D269AF">
        <w:t>SP</w:t>
      </w:r>
      <w:proofErr w:type="spellEnd"/>
      <w:r w:rsidRPr="00D269AF">
        <w:t xml:space="preserve"> 60 </w:t>
      </w:r>
      <w:r>
        <w:t>pour</w:t>
      </w:r>
      <w:r w:rsidRPr="00D269AF">
        <w:t xml:space="preserve"> des largeurs pouvant atteindre </w:t>
      </w:r>
      <w:smartTag w:uri="urn:schemas-microsoft-com:office:smarttags" w:element="metricconverter">
        <w:smartTagPr>
          <w:attr w:name="ProductID" w:val="6 m"/>
        </w:smartTagPr>
        <w:r w:rsidRPr="00D269AF">
          <w:t>6 m</w:t>
        </w:r>
      </w:smartTag>
      <w:r w:rsidRPr="00D269AF">
        <w:t xml:space="preserve"> (</w:t>
      </w:r>
      <w:smartTag w:uri="urn:schemas-microsoft-com:office:smarttags" w:element="metricconverter">
        <w:smartTagPr>
          <w:attr w:name="ProductID" w:val="7,5 m"/>
        </w:smartTagPr>
        <w:r w:rsidRPr="00D269AF">
          <w:t>7,5 m</w:t>
        </w:r>
      </w:smartTag>
      <w:r w:rsidRPr="00D269AF">
        <w:t xml:space="preserve"> sans </w:t>
      </w:r>
      <w:proofErr w:type="spellStart"/>
      <w:r w:rsidRPr="00D269AF">
        <w:t>goujonneuse</w:t>
      </w:r>
      <w:proofErr w:type="spellEnd"/>
      <w:r w:rsidRPr="00D269AF">
        <w:t>).</w:t>
      </w:r>
    </w:p>
    <w:p w:rsidR="00A14B75" w:rsidRDefault="00A14B75" w:rsidP="00BF5866">
      <w:pPr>
        <w:jc w:val="both"/>
      </w:pPr>
    </w:p>
    <w:p w:rsidR="00FC1F7F" w:rsidRPr="00D269AF" w:rsidRDefault="00FC1F7F" w:rsidP="00BF5866">
      <w:pPr>
        <w:jc w:val="both"/>
      </w:pPr>
    </w:p>
    <w:p w:rsidR="00A14B75" w:rsidRPr="00D269AF" w:rsidRDefault="00FC1F7F" w:rsidP="005F1786">
      <w:pPr>
        <w:pStyle w:val="Subtitel-Unterstrichen1"/>
      </w:pPr>
      <w:proofErr w:type="spellStart"/>
      <w:r>
        <w:t>F</w:t>
      </w:r>
      <w:r w:rsidR="00A14B75" w:rsidRPr="00D269AF">
        <w:t>oto</w:t>
      </w:r>
      <w:proofErr w:type="spellEnd"/>
      <w:r w:rsidR="00A14B75" w:rsidRPr="00D269AF">
        <w:t> :</w:t>
      </w:r>
    </w:p>
    <w:p w:rsidR="00A14B75" w:rsidRPr="00D269AF" w:rsidRDefault="00A14B75" w:rsidP="00BF54E8"/>
    <w:tbl>
      <w:tblPr>
        <w:tblW w:w="9639" w:type="dxa"/>
        <w:tblBorders>
          <w:insideV w:val="single" w:sz="2" w:space="0" w:color="auto"/>
        </w:tblBorders>
        <w:tblLayout w:type="fixed"/>
        <w:tblCellMar>
          <w:top w:w="170" w:type="dxa"/>
          <w:left w:w="170" w:type="dxa"/>
          <w:bottom w:w="170" w:type="dxa"/>
          <w:right w:w="170" w:type="dxa"/>
        </w:tblCellMar>
        <w:tblLook w:val="00A0" w:firstRow="1" w:lastRow="0" w:firstColumn="1" w:lastColumn="0" w:noHBand="0" w:noVBand="0"/>
      </w:tblPr>
      <w:tblGrid>
        <w:gridCol w:w="4824"/>
        <w:gridCol w:w="4815"/>
      </w:tblGrid>
      <w:tr w:rsidR="00A14B75" w:rsidRPr="00D269AF" w:rsidTr="00751861">
        <w:tc>
          <w:tcPr>
            <w:tcW w:w="4824" w:type="dxa"/>
            <w:vAlign w:val="center"/>
          </w:tcPr>
          <w:p w:rsidR="00A14B75" w:rsidRPr="00D269AF" w:rsidRDefault="00957C07" w:rsidP="00751861">
            <w:pPr>
              <w:spacing w:line="240" w:lineRule="auto"/>
              <w:rPr>
                <w:sz w:val="20"/>
              </w:rPr>
            </w:pPr>
            <w:r>
              <w:rPr>
                <w:noProof/>
                <w:sz w:val="20"/>
                <w:szCs w:val="20"/>
                <w:lang w:val="de-DE" w:eastAsia="de-DE"/>
              </w:rPr>
              <w:drawing>
                <wp:inline distT="0" distB="0" distL="0" distR="0">
                  <wp:extent cx="2602865" cy="1828800"/>
                  <wp:effectExtent l="19050" t="0" r="6985"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602865" cy="1828800"/>
                          </a:xfrm>
                          <a:prstGeom prst="rect">
                            <a:avLst/>
                          </a:prstGeom>
                          <a:noFill/>
                          <a:ln w="9525">
                            <a:noFill/>
                            <a:miter lim="800000"/>
                            <a:headEnd/>
                            <a:tailEnd/>
                          </a:ln>
                        </pic:spPr>
                      </pic:pic>
                    </a:graphicData>
                  </a:graphic>
                </wp:inline>
              </w:drawing>
            </w:r>
          </w:p>
        </w:tc>
        <w:tc>
          <w:tcPr>
            <w:tcW w:w="4815" w:type="dxa"/>
            <w:vAlign w:val="center"/>
          </w:tcPr>
          <w:p w:rsidR="00A14B75" w:rsidRPr="00D269AF" w:rsidRDefault="00A14B75" w:rsidP="00751861">
            <w:pPr>
              <w:pStyle w:val="Subtitel1"/>
              <w:spacing w:line="240" w:lineRule="auto"/>
              <w:rPr>
                <w:sz w:val="20"/>
              </w:rPr>
            </w:pPr>
            <w:proofErr w:type="spellStart"/>
            <w:r w:rsidRPr="00D269AF">
              <w:rPr>
                <w:sz w:val="20"/>
              </w:rPr>
              <w:t>SP94i_00216_HI</w:t>
            </w:r>
            <w:proofErr w:type="spellEnd"/>
          </w:p>
          <w:p w:rsidR="00A14B75" w:rsidRPr="00D269AF" w:rsidRDefault="00A14B75" w:rsidP="00751861">
            <w:pPr>
              <w:spacing w:line="240" w:lineRule="auto"/>
              <w:rPr>
                <w:sz w:val="20"/>
              </w:rPr>
            </w:pPr>
          </w:p>
          <w:p w:rsidR="00A14B75" w:rsidRPr="00D269AF" w:rsidRDefault="00A14B75" w:rsidP="00751861">
            <w:pPr>
              <w:spacing w:line="240" w:lineRule="auto"/>
              <w:rPr>
                <w:sz w:val="20"/>
              </w:rPr>
            </w:pPr>
            <w:r w:rsidRPr="00D269AF">
              <w:rPr>
                <w:sz w:val="20"/>
              </w:rPr>
              <w:t xml:space="preserve">La nouvelle </w:t>
            </w:r>
            <w:proofErr w:type="spellStart"/>
            <w:r w:rsidRPr="00D269AF">
              <w:rPr>
                <w:sz w:val="20"/>
              </w:rPr>
              <w:t>SP</w:t>
            </w:r>
            <w:proofErr w:type="spellEnd"/>
            <w:r w:rsidRPr="00D269AF">
              <w:rPr>
                <w:sz w:val="20"/>
              </w:rPr>
              <w:t xml:space="preserve"> </w:t>
            </w:r>
            <w:proofErr w:type="spellStart"/>
            <w:r w:rsidRPr="00D269AF">
              <w:rPr>
                <w:sz w:val="20"/>
              </w:rPr>
              <w:t>94i</w:t>
            </w:r>
            <w:proofErr w:type="spellEnd"/>
            <w:r w:rsidRPr="00D269AF">
              <w:rPr>
                <w:sz w:val="20"/>
              </w:rPr>
              <w:t xml:space="preserve"> en mission sur le Jefferson City </w:t>
            </w:r>
            <w:proofErr w:type="spellStart"/>
            <w:r w:rsidRPr="00D269AF">
              <w:rPr>
                <w:sz w:val="20"/>
              </w:rPr>
              <w:t>Memorial</w:t>
            </w:r>
            <w:proofErr w:type="spellEnd"/>
            <w:r w:rsidRPr="00D269AF">
              <w:rPr>
                <w:sz w:val="20"/>
              </w:rPr>
              <w:t xml:space="preserve"> Airport, Missouri/États-Unis. Pour réaliser la piste de 1,8 kilomètre de longueur, la machine à coffrage glissant de Wirtgen a posé le béton sur une largeur de </w:t>
            </w:r>
            <w:smartTag w:uri="urn:schemas-microsoft-com:office:smarttags" w:element="metricconverter">
              <w:smartTagPr>
                <w:attr w:name="ProductID" w:val="30 m"/>
              </w:smartTagPr>
              <w:r w:rsidRPr="00D269AF">
                <w:rPr>
                  <w:sz w:val="20"/>
                </w:rPr>
                <w:t>30 m</w:t>
              </w:r>
            </w:smartTag>
            <w:r w:rsidRPr="00D269AF">
              <w:rPr>
                <w:sz w:val="20"/>
              </w:rPr>
              <w:t xml:space="preserve"> (4 bandes de 7,5</w:t>
            </w:r>
            <w:r>
              <w:rPr>
                <w:sz w:val="20"/>
              </w:rPr>
              <w:t> </w:t>
            </w:r>
            <w:r w:rsidRPr="00D269AF">
              <w:rPr>
                <w:sz w:val="20"/>
              </w:rPr>
              <w:t xml:space="preserve">m) et une épaisseur de </w:t>
            </w:r>
            <w:smartTag w:uri="urn:schemas-microsoft-com:office:smarttags" w:element="metricconverter">
              <w:smartTagPr>
                <w:attr w:name="ProductID" w:val="25 cm"/>
              </w:smartTagPr>
              <w:r w:rsidRPr="00D269AF">
                <w:rPr>
                  <w:sz w:val="20"/>
                </w:rPr>
                <w:t>25 cm</w:t>
              </w:r>
            </w:smartTag>
            <w:r w:rsidRPr="00D269AF">
              <w:rPr>
                <w:sz w:val="20"/>
              </w:rPr>
              <w:t xml:space="preserve"> – avec rapidité et fiabilité. Les excellentes valeurs de planéité obtenues ont permis au client de recevoir des primes élevées.</w:t>
            </w:r>
          </w:p>
        </w:tc>
      </w:tr>
    </w:tbl>
    <w:p w:rsidR="00A14B75" w:rsidRPr="00D269AF" w:rsidRDefault="00A14B75" w:rsidP="000E26F8">
      <w:pPr>
        <w:spacing w:after="200"/>
        <w:contextualSpacing w:val="0"/>
        <w:sectPr w:rsidR="00A14B75" w:rsidRPr="00D269AF" w:rsidSect="00BF54E8">
          <w:headerReference w:type="default" r:id="rId9"/>
          <w:footerReference w:type="default" r:id="rId10"/>
          <w:pgSz w:w="11906" w:h="16838" w:code="9"/>
          <w:pgMar w:top="3005" w:right="851" w:bottom="1134" w:left="1701" w:header="709" w:footer="437" w:gutter="0"/>
          <w:cols w:space="708"/>
          <w:docGrid w:linePitch="360"/>
        </w:sectPr>
      </w:pPr>
    </w:p>
    <w:p w:rsidR="00FC1F7F" w:rsidRDefault="00FC1F7F" w:rsidP="000D0AE3"/>
    <w:p w:rsidR="00FC1F7F" w:rsidRDefault="00FC1F7F">
      <w:pPr>
        <w:spacing w:line="240" w:lineRule="auto"/>
        <w:contextualSpacing w:val="0"/>
        <w:rPr>
          <w:b/>
          <w:lang w:val="en-US"/>
        </w:rPr>
      </w:pPr>
      <w:r>
        <w:rPr>
          <w:lang w:val="en-US"/>
        </w:rPr>
        <w:br w:type="page"/>
      </w:r>
    </w:p>
    <w:p w:rsidR="00FC1F7F" w:rsidRPr="00957B8F" w:rsidRDefault="00FC1F7F" w:rsidP="00FC1F7F">
      <w:pPr>
        <w:pStyle w:val="Subtitel-Unterstrichen2"/>
        <w:rPr>
          <w:highlight w:val="yellow"/>
          <w:lang w:val="en-US"/>
        </w:rPr>
      </w:pPr>
      <w:proofErr w:type="spellStart"/>
      <w:r w:rsidRPr="00F41368">
        <w:rPr>
          <w:lang w:val="en-US"/>
        </w:rPr>
        <w:lastRenderedPageBreak/>
        <w:t>Vous</w:t>
      </w:r>
      <w:proofErr w:type="spellEnd"/>
      <w:r w:rsidRPr="00F41368">
        <w:rPr>
          <w:lang w:val="en-US"/>
        </w:rPr>
        <w:t xml:space="preserve"> </w:t>
      </w:r>
      <w:proofErr w:type="spellStart"/>
      <w:r w:rsidRPr="00F41368">
        <w:rPr>
          <w:lang w:val="en-US"/>
        </w:rPr>
        <w:t>obtiendrez</w:t>
      </w:r>
      <w:proofErr w:type="spellEnd"/>
      <w:r w:rsidRPr="00F41368">
        <w:rPr>
          <w:lang w:val="en-US"/>
        </w:rPr>
        <w:t xml:space="preserve"> de plus </w:t>
      </w:r>
      <w:proofErr w:type="spellStart"/>
      <w:r w:rsidRPr="00F41368">
        <w:rPr>
          <w:lang w:val="en-US"/>
        </w:rPr>
        <w:t>amples</w:t>
      </w:r>
      <w:proofErr w:type="spellEnd"/>
      <w:r w:rsidRPr="00F41368">
        <w:rPr>
          <w:lang w:val="en-US"/>
        </w:rPr>
        <w:t xml:space="preserve"> </w:t>
      </w:r>
      <w:proofErr w:type="spellStart"/>
      <w:r w:rsidRPr="00F41368">
        <w:rPr>
          <w:lang w:val="en-US"/>
        </w:rPr>
        <w:t>informations</w:t>
      </w:r>
      <w:proofErr w:type="spellEnd"/>
      <w:r w:rsidRPr="00F41368">
        <w:rPr>
          <w:lang w:val="en-US"/>
        </w:rPr>
        <w:t xml:space="preserve"> </w:t>
      </w:r>
      <w:proofErr w:type="spellStart"/>
      <w:r w:rsidRPr="00F41368">
        <w:rPr>
          <w:lang w:val="en-US"/>
        </w:rPr>
        <w:t>auprès</w:t>
      </w:r>
      <w:proofErr w:type="spellEnd"/>
      <w:r w:rsidRPr="00F41368">
        <w:rPr>
          <w:lang w:val="en-US"/>
        </w:rPr>
        <w:t xml:space="preserve"> de</w:t>
      </w:r>
      <w:r>
        <w:rPr>
          <w:lang w:val="en-US"/>
        </w:rPr>
        <w:t xml:space="preserve"> </w:t>
      </w:r>
      <w:r w:rsidRPr="00957B8F">
        <w:rPr>
          <w:lang w:val="en-US"/>
        </w:rPr>
        <w:t>:</w:t>
      </w:r>
    </w:p>
    <w:p w:rsidR="00FC1F7F" w:rsidRPr="00957B8F" w:rsidRDefault="00FC1F7F" w:rsidP="00FC1F7F">
      <w:pPr>
        <w:rPr>
          <w:lang w:val="en-US"/>
        </w:rPr>
      </w:pPr>
    </w:p>
    <w:p w:rsidR="00FC1F7F" w:rsidRDefault="00FC1F7F" w:rsidP="00FC1F7F">
      <w:pPr>
        <w:rPr>
          <w:lang w:val="en-US"/>
        </w:rPr>
        <w:sectPr w:rsidR="00FC1F7F" w:rsidSect="00C11878">
          <w:type w:val="continuous"/>
          <w:pgSz w:w="11906" w:h="16838" w:code="9"/>
          <w:pgMar w:top="3005" w:right="851" w:bottom="1134" w:left="1701" w:header="709" w:footer="437" w:gutter="0"/>
          <w:cols w:num="2" w:space="708"/>
          <w:docGrid w:linePitch="360"/>
        </w:sectPr>
      </w:pPr>
    </w:p>
    <w:p w:rsidR="00FC1F7F" w:rsidRDefault="00FC1F7F" w:rsidP="00FC1F7F">
      <w:pPr>
        <w:rPr>
          <w:lang w:val="en-US"/>
        </w:rPr>
      </w:pPr>
    </w:p>
    <w:p w:rsidR="00FC1F7F" w:rsidRPr="00957B8F" w:rsidRDefault="00FC1F7F" w:rsidP="00FC1F7F">
      <w:pPr>
        <w:rPr>
          <w:lang w:val="en-US"/>
        </w:rPr>
      </w:pPr>
      <w:r w:rsidRPr="00957B8F">
        <w:rPr>
          <w:lang w:val="en-US"/>
        </w:rPr>
        <w:t>WIRTGEN GmbH</w:t>
      </w:r>
    </w:p>
    <w:p w:rsidR="00FC1F7F" w:rsidRPr="00957B8F" w:rsidRDefault="00FC1F7F" w:rsidP="00FC1F7F">
      <w:pPr>
        <w:rPr>
          <w:lang w:val="en-US"/>
        </w:rPr>
      </w:pPr>
      <w:r w:rsidRPr="00957B8F">
        <w:rPr>
          <w:lang w:val="en-US"/>
        </w:rPr>
        <w:t>Corporate Communications</w:t>
      </w:r>
    </w:p>
    <w:p w:rsidR="00FC1F7F" w:rsidRPr="00C11878" w:rsidRDefault="00FC1F7F" w:rsidP="00FC1F7F">
      <w:pPr>
        <w:rPr>
          <w:lang w:val="de-DE"/>
        </w:rPr>
      </w:pPr>
      <w:r w:rsidRPr="00C11878">
        <w:rPr>
          <w:lang w:val="de-DE"/>
        </w:rPr>
        <w:t>Michaela Adams, Mario Linnemann</w:t>
      </w:r>
    </w:p>
    <w:p w:rsidR="00FC1F7F" w:rsidRPr="00957B8F" w:rsidRDefault="00FC1F7F" w:rsidP="00FC1F7F">
      <w:pPr>
        <w:rPr>
          <w:lang w:val="de-DE"/>
        </w:rPr>
      </w:pPr>
      <w:r w:rsidRPr="00957B8F">
        <w:rPr>
          <w:lang w:val="de-DE"/>
        </w:rPr>
        <w:t>Reinhard-Wirtgen-</w:t>
      </w:r>
      <w:proofErr w:type="spellStart"/>
      <w:r w:rsidRPr="00957B8F">
        <w:rPr>
          <w:lang w:val="de-DE"/>
        </w:rPr>
        <w:t>Strasse</w:t>
      </w:r>
      <w:proofErr w:type="spellEnd"/>
      <w:r w:rsidRPr="00957B8F">
        <w:rPr>
          <w:lang w:val="de-DE"/>
        </w:rPr>
        <w:t xml:space="preserve"> 2</w:t>
      </w:r>
    </w:p>
    <w:p w:rsidR="00FC1F7F" w:rsidRPr="00957B8F" w:rsidRDefault="00FC1F7F" w:rsidP="00FC1F7F">
      <w:pPr>
        <w:rPr>
          <w:lang w:val="de-DE"/>
        </w:rPr>
      </w:pPr>
      <w:r w:rsidRPr="00957B8F">
        <w:rPr>
          <w:lang w:val="de-DE"/>
        </w:rPr>
        <w:t xml:space="preserve">D-53578 </w:t>
      </w:r>
      <w:proofErr w:type="spellStart"/>
      <w:r w:rsidRPr="00957B8F">
        <w:rPr>
          <w:lang w:val="de-DE"/>
        </w:rPr>
        <w:t>Windhagen</w:t>
      </w:r>
      <w:proofErr w:type="spellEnd"/>
    </w:p>
    <w:p w:rsidR="00FC1F7F" w:rsidRPr="00957B8F" w:rsidRDefault="00FC1F7F" w:rsidP="00FC1F7F">
      <w:pPr>
        <w:rPr>
          <w:lang w:val="de-DE"/>
        </w:rPr>
      </w:pPr>
      <w:proofErr w:type="spellStart"/>
      <w:r w:rsidRPr="00F41368">
        <w:rPr>
          <w:lang w:val="de-DE"/>
        </w:rPr>
        <w:t>Allemagne</w:t>
      </w:r>
      <w:proofErr w:type="spellEnd"/>
    </w:p>
    <w:p w:rsidR="00FC1F7F" w:rsidRPr="00957B8F" w:rsidRDefault="00FC1F7F" w:rsidP="00FC1F7F">
      <w:pPr>
        <w:rPr>
          <w:lang w:val="de-DE"/>
        </w:rPr>
      </w:pPr>
    </w:p>
    <w:p w:rsidR="00FC1F7F" w:rsidRPr="00F41368" w:rsidRDefault="00FC1F7F" w:rsidP="00FC1F7F">
      <w:pPr>
        <w:contextualSpacing w:val="0"/>
        <w:rPr>
          <w:lang w:val="de-DE"/>
        </w:rPr>
      </w:pPr>
      <w:proofErr w:type="spellStart"/>
      <w:r w:rsidRPr="00F41368">
        <w:rPr>
          <w:lang w:val="de-DE"/>
        </w:rPr>
        <w:t>Téléphone</w:t>
      </w:r>
      <w:proofErr w:type="spellEnd"/>
      <w:r w:rsidRPr="00F41368">
        <w:rPr>
          <w:lang w:val="de-DE"/>
        </w:rPr>
        <w:t>: +49 (0) 2645 131 – 0</w:t>
      </w:r>
    </w:p>
    <w:p w:rsidR="00FC1F7F" w:rsidRPr="00F41368" w:rsidRDefault="00FC1F7F" w:rsidP="00FC1F7F">
      <w:pPr>
        <w:contextualSpacing w:val="0"/>
        <w:rPr>
          <w:lang w:val="de-DE"/>
        </w:rPr>
      </w:pPr>
      <w:r w:rsidRPr="00F41368">
        <w:rPr>
          <w:lang w:val="de-DE"/>
        </w:rPr>
        <w:t>Telefax: +49 (0) 2645 131 – 499</w:t>
      </w:r>
    </w:p>
    <w:p w:rsidR="00FC1F7F" w:rsidRPr="00F41368" w:rsidRDefault="00FC1F7F" w:rsidP="00FC1F7F">
      <w:pPr>
        <w:contextualSpacing w:val="0"/>
        <w:rPr>
          <w:lang w:val="de-DE"/>
        </w:rPr>
      </w:pPr>
      <w:proofErr w:type="spellStart"/>
      <w:r w:rsidRPr="00F41368">
        <w:rPr>
          <w:lang w:val="de-DE"/>
        </w:rPr>
        <w:t>e-mail</w:t>
      </w:r>
      <w:proofErr w:type="spellEnd"/>
      <w:r w:rsidRPr="00F41368">
        <w:rPr>
          <w:lang w:val="de-DE"/>
        </w:rPr>
        <w:t xml:space="preserve">: </w:t>
      </w:r>
      <w:proofErr w:type="spellStart"/>
      <w:r w:rsidRPr="00F41368">
        <w:rPr>
          <w:lang w:val="de-DE"/>
        </w:rPr>
        <w:t>presse@wirtgen.com</w:t>
      </w:r>
      <w:proofErr w:type="spellEnd"/>
    </w:p>
    <w:p w:rsidR="00FC1F7F" w:rsidRDefault="00FC1F7F" w:rsidP="00FC1F7F">
      <w:proofErr w:type="spellStart"/>
      <w:r w:rsidRPr="00F41368">
        <w:rPr>
          <w:lang w:val="de-DE"/>
        </w:rPr>
        <w:t>www.wirtgen.com</w:t>
      </w:r>
      <w:proofErr w:type="spellEnd"/>
    </w:p>
    <w:p w:rsidR="00A14B75" w:rsidRPr="00D269AF" w:rsidRDefault="00A14B75" w:rsidP="000D0AE3">
      <w:r w:rsidRPr="00D269AF">
        <w:br w:type="column"/>
      </w:r>
    </w:p>
    <w:sectPr w:rsidR="00A14B75" w:rsidRPr="00D269AF"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C40" w:rsidRDefault="00686C40" w:rsidP="00BF54E8">
      <w:r>
        <w:separator/>
      </w:r>
    </w:p>
    <w:p w:rsidR="00686C40" w:rsidRDefault="00686C40" w:rsidP="00BF54E8"/>
  </w:endnote>
  <w:endnote w:type="continuationSeparator" w:id="0">
    <w:p w:rsidR="00686C40" w:rsidRDefault="00686C40" w:rsidP="00BF54E8">
      <w:r>
        <w:continuationSeparator/>
      </w:r>
    </w:p>
    <w:p w:rsidR="00686C40" w:rsidRDefault="00686C40"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75" w:rsidRPr="006F0BB2" w:rsidRDefault="00FC1F7F" w:rsidP="005F1786">
    <w:pPr>
      <w:pStyle w:val="Fuzeile"/>
    </w:pPr>
    <w:r>
      <w:fldChar w:fldCharType="begin"/>
    </w:r>
    <w:r>
      <w:instrText xml:space="preserve"> PAGE   \* MERGEFORMAT </w:instrText>
    </w:r>
    <w:r>
      <w:fldChar w:fldCharType="separate"/>
    </w:r>
    <w:r w:rsidR="003E66E6">
      <w:rPr>
        <w:noProof/>
      </w:rPr>
      <w:t>1</w:t>
    </w:r>
    <w:r>
      <w:rPr>
        <w:noProof/>
      </w:rPr>
      <w:fldChar w:fldCharType="end"/>
    </w:r>
    <w:r w:rsidR="00957C07">
      <w:rPr>
        <w:noProof/>
        <w:lang w:val="de-DE" w:eastAsia="de-DE"/>
      </w:rPr>
      <w:drawing>
        <wp:anchor distT="0" distB="0" distL="114300" distR="114300" simplePos="0" relativeHeight="251657216" behindDoc="0" locked="1" layoutInCell="1" allowOverlap="1">
          <wp:simplePos x="0" y="0"/>
          <wp:positionH relativeFrom="page">
            <wp:posOffset>396875</wp:posOffset>
          </wp:positionH>
          <wp:positionV relativeFrom="page">
            <wp:posOffset>10146030</wp:posOffset>
          </wp:positionV>
          <wp:extent cx="6764020" cy="118745"/>
          <wp:effectExtent l="19050" t="0" r="0" b="0"/>
          <wp:wrapNone/>
          <wp:docPr id="2"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aten Server II:WIRTGEN:Massnahmen 2016:Presseinformation_Vorlage:Presseinformation_WIRTGEN_unten.png"/>
                  <pic:cNvPicPr>
                    <a:picLocks noChangeAspect="1" noChangeArrowheads="1"/>
                  </pic:cNvPicPr>
                </pic:nvPicPr>
                <pic:blipFill>
                  <a:blip r:embed="rId1"/>
                  <a:srcRect t="43474" b="39513"/>
                  <a:stretch>
                    <a:fillRect/>
                  </a:stretch>
                </pic:blipFill>
                <pic:spPr bwMode="auto">
                  <a:xfrm>
                    <a:off x="0" y="0"/>
                    <a:ext cx="6764020" cy="11874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C40" w:rsidRDefault="00686C40" w:rsidP="00BF54E8">
      <w:r>
        <w:separator/>
      </w:r>
    </w:p>
    <w:p w:rsidR="00686C40" w:rsidRDefault="00686C40" w:rsidP="00BF54E8"/>
  </w:footnote>
  <w:footnote w:type="continuationSeparator" w:id="0">
    <w:p w:rsidR="00686C40" w:rsidRDefault="00686C40" w:rsidP="00BF54E8">
      <w:r>
        <w:continuationSeparator/>
      </w:r>
    </w:p>
    <w:p w:rsidR="00686C40" w:rsidRDefault="00686C40"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B75" w:rsidRDefault="00957C07" w:rsidP="00BF54E8">
    <w:pPr>
      <w:pStyle w:val="Kopfzeile"/>
    </w:pPr>
    <w:r>
      <w:rPr>
        <w:noProof/>
        <w:lang w:val="de-DE" w:eastAsia="de-DE"/>
      </w:rPr>
      <w:drawing>
        <wp:anchor distT="0" distB="0" distL="114300" distR="114300" simplePos="0" relativeHeight="251658240" behindDoc="0" locked="1" layoutInCell="1" allowOverlap="1">
          <wp:simplePos x="0" y="0"/>
          <wp:positionH relativeFrom="page">
            <wp:posOffset>461010</wp:posOffset>
          </wp:positionH>
          <wp:positionV relativeFrom="page">
            <wp:posOffset>353060</wp:posOffset>
          </wp:positionV>
          <wp:extent cx="6656070" cy="1324610"/>
          <wp:effectExtent l="19050" t="0" r="0" b="0"/>
          <wp:wrapNone/>
          <wp:docPr id="1"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aten Server II:WIRTGEN:Massnahmen 2016:Presseinformation_Vorlage:Presseinformation_WIRTGEN_oben.png"/>
                  <pic:cNvPicPr>
                    <a:picLocks noChangeAspect="1" noChangeArrowheads="1"/>
                  </pic:cNvPicPr>
                </pic:nvPicPr>
                <pic:blipFill>
                  <a:blip r:embed="rId1"/>
                  <a:srcRect/>
                  <a:stretch>
                    <a:fillRect/>
                  </a:stretch>
                </pic:blipFill>
                <pic:spPr bwMode="auto">
                  <a:xfrm>
                    <a:off x="0" y="0"/>
                    <a:ext cx="6656070" cy="132461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DCC"/>
    <w:rsid w:val="00004534"/>
    <w:rsid w:val="00066A8A"/>
    <w:rsid w:val="00072939"/>
    <w:rsid w:val="00073390"/>
    <w:rsid w:val="0007588A"/>
    <w:rsid w:val="00080244"/>
    <w:rsid w:val="0009671A"/>
    <w:rsid w:val="000A6389"/>
    <w:rsid w:val="000D0AE3"/>
    <w:rsid w:val="000D1E00"/>
    <w:rsid w:val="000E26F8"/>
    <w:rsid w:val="00127DE7"/>
    <w:rsid w:val="00162185"/>
    <w:rsid w:val="001963CF"/>
    <w:rsid w:val="001A281B"/>
    <w:rsid w:val="001B0DD9"/>
    <w:rsid w:val="001D090A"/>
    <w:rsid w:val="001E566E"/>
    <w:rsid w:val="001F0073"/>
    <w:rsid w:val="00203F3C"/>
    <w:rsid w:val="002044E1"/>
    <w:rsid w:val="002508A2"/>
    <w:rsid w:val="00250FED"/>
    <w:rsid w:val="00254DA4"/>
    <w:rsid w:val="002661A1"/>
    <w:rsid w:val="0026735B"/>
    <w:rsid w:val="002737B0"/>
    <w:rsid w:val="0028321D"/>
    <w:rsid w:val="002B6958"/>
    <w:rsid w:val="002E13B7"/>
    <w:rsid w:val="00302F7C"/>
    <w:rsid w:val="003167F3"/>
    <w:rsid w:val="003210E6"/>
    <w:rsid w:val="003374DE"/>
    <w:rsid w:val="00344991"/>
    <w:rsid w:val="003461FD"/>
    <w:rsid w:val="00352FD2"/>
    <w:rsid w:val="003A670B"/>
    <w:rsid w:val="003B2BE6"/>
    <w:rsid w:val="003D3AA2"/>
    <w:rsid w:val="003E65BE"/>
    <w:rsid w:val="003E66E6"/>
    <w:rsid w:val="00400371"/>
    <w:rsid w:val="00406CA0"/>
    <w:rsid w:val="004561F9"/>
    <w:rsid w:val="00470BBF"/>
    <w:rsid w:val="00471EC2"/>
    <w:rsid w:val="00491C3C"/>
    <w:rsid w:val="0049684C"/>
    <w:rsid w:val="004F01C1"/>
    <w:rsid w:val="00525BFA"/>
    <w:rsid w:val="00567994"/>
    <w:rsid w:val="005A0A1B"/>
    <w:rsid w:val="005A5787"/>
    <w:rsid w:val="005C5964"/>
    <w:rsid w:val="005F1786"/>
    <w:rsid w:val="005F19BC"/>
    <w:rsid w:val="00620D33"/>
    <w:rsid w:val="00640D1E"/>
    <w:rsid w:val="006540C6"/>
    <w:rsid w:val="00686C40"/>
    <w:rsid w:val="006C45B0"/>
    <w:rsid w:val="006C4DF7"/>
    <w:rsid w:val="006F0BB2"/>
    <w:rsid w:val="006F2EC4"/>
    <w:rsid w:val="0071632A"/>
    <w:rsid w:val="007466EA"/>
    <w:rsid w:val="00751861"/>
    <w:rsid w:val="0075314D"/>
    <w:rsid w:val="00756C0B"/>
    <w:rsid w:val="00780C2F"/>
    <w:rsid w:val="0079245B"/>
    <w:rsid w:val="007A4057"/>
    <w:rsid w:val="007B1CB2"/>
    <w:rsid w:val="007E697C"/>
    <w:rsid w:val="00802012"/>
    <w:rsid w:val="0081201E"/>
    <w:rsid w:val="00820545"/>
    <w:rsid w:val="00830DCC"/>
    <w:rsid w:val="0084766C"/>
    <w:rsid w:val="00850221"/>
    <w:rsid w:val="00867532"/>
    <w:rsid w:val="008731DB"/>
    <w:rsid w:val="008A31D3"/>
    <w:rsid w:val="008B5019"/>
    <w:rsid w:val="008E6E18"/>
    <w:rsid w:val="00903EF6"/>
    <w:rsid w:val="00957C07"/>
    <w:rsid w:val="00961A51"/>
    <w:rsid w:val="009825CE"/>
    <w:rsid w:val="009B7FC6"/>
    <w:rsid w:val="009E33BD"/>
    <w:rsid w:val="009E6E08"/>
    <w:rsid w:val="00A14B75"/>
    <w:rsid w:val="00A21940"/>
    <w:rsid w:val="00A25435"/>
    <w:rsid w:val="00A60D31"/>
    <w:rsid w:val="00A726FC"/>
    <w:rsid w:val="00A7275F"/>
    <w:rsid w:val="00A844C7"/>
    <w:rsid w:val="00AB6863"/>
    <w:rsid w:val="00AD0793"/>
    <w:rsid w:val="00AD1306"/>
    <w:rsid w:val="00AD1342"/>
    <w:rsid w:val="00B0786D"/>
    <w:rsid w:val="00B46AFC"/>
    <w:rsid w:val="00B6168A"/>
    <w:rsid w:val="00B8714B"/>
    <w:rsid w:val="00B972EC"/>
    <w:rsid w:val="00BB0A78"/>
    <w:rsid w:val="00BE470C"/>
    <w:rsid w:val="00BF22FB"/>
    <w:rsid w:val="00BF2E98"/>
    <w:rsid w:val="00BF54E8"/>
    <w:rsid w:val="00BF5866"/>
    <w:rsid w:val="00C12330"/>
    <w:rsid w:val="00C13DB7"/>
    <w:rsid w:val="00C24DA7"/>
    <w:rsid w:val="00C24FE1"/>
    <w:rsid w:val="00C257C5"/>
    <w:rsid w:val="00C2674C"/>
    <w:rsid w:val="00C46710"/>
    <w:rsid w:val="00C630FA"/>
    <w:rsid w:val="00C74289"/>
    <w:rsid w:val="00C773B3"/>
    <w:rsid w:val="00C97CC2"/>
    <w:rsid w:val="00CB4434"/>
    <w:rsid w:val="00CC1C14"/>
    <w:rsid w:val="00CC1D49"/>
    <w:rsid w:val="00CD71C2"/>
    <w:rsid w:val="00CE7265"/>
    <w:rsid w:val="00D14C78"/>
    <w:rsid w:val="00D269AF"/>
    <w:rsid w:val="00D36C88"/>
    <w:rsid w:val="00D44C3A"/>
    <w:rsid w:val="00D45CE4"/>
    <w:rsid w:val="00D86B0B"/>
    <w:rsid w:val="00DC3441"/>
    <w:rsid w:val="00E209A4"/>
    <w:rsid w:val="00E23BDC"/>
    <w:rsid w:val="00E271F0"/>
    <w:rsid w:val="00E91E56"/>
    <w:rsid w:val="00EC2C68"/>
    <w:rsid w:val="00EE40CA"/>
    <w:rsid w:val="00F729D0"/>
    <w:rsid w:val="00F770D1"/>
    <w:rsid w:val="00FA6008"/>
    <w:rsid w:val="00FB1B0A"/>
    <w:rsid w:val="00FC1AA1"/>
    <w:rsid w:val="00FC1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line="276" w:lineRule="auto"/>
      <w:contextualSpacing/>
    </w:pPr>
    <w:rPr>
      <w:rFonts w:ascii="Verdana" w:hAnsi="Verdana"/>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locked/>
    <w:rsid w:val="00A60D31"/>
    <w:rPr>
      <w:rFonts w:ascii="Verdana" w:hAnsi="Verdana"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line="240" w:lineRule="auto"/>
      <w:ind w:left="720"/>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D86B0B"/>
    <w:rPr>
      <w:rFonts w:cs="Times New Roman"/>
      <w:color w:val="0000FF"/>
      <w:u w:val="single"/>
    </w:rPr>
  </w:style>
  <w:style w:type="character" w:styleId="BesuchterHyperlink">
    <w:name w:val="FollowedHyperlink"/>
    <w:basedOn w:val="Absatz-Standardschriftart"/>
    <w:uiPriority w:val="99"/>
    <w:semiHidden/>
    <w:rsid w:val="00D86B0B"/>
    <w:rPr>
      <w:rFonts w:cs="Times New Roman"/>
      <w:color w:val="800080"/>
      <w:u w:val="single"/>
    </w:rPr>
  </w:style>
  <w:style w:type="paragraph" w:styleId="Dokumentstruktur">
    <w:name w:val="Document Map"/>
    <w:basedOn w:val="Standard"/>
    <w:link w:val="DokumentstrukturZchn"/>
    <w:uiPriority w:val="99"/>
    <w:semiHidden/>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B46AFC"/>
    <w:rPr>
      <w:rFonts w:ascii="Tahoma" w:hAnsi="Tahoma" w:cs="Tahoma"/>
      <w:sz w:val="16"/>
      <w:szCs w:val="16"/>
    </w:rPr>
  </w:style>
  <w:style w:type="paragraph" w:customStyle="1" w:styleId="Subtitel1">
    <w:name w:val="Subtitel1"/>
    <w:basedOn w:val="Standard"/>
    <w:uiPriority w:val="99"/>
    <w:rsid w:val="00BF54E8"/>
    <w:rPr>
      <w:b/>
    </w:rPr>
  </w:style>
  <w:style w:type="paragraph" w:customStyle="1" w:styleId="Titel1">
    <w:name w:val="Titel1"/>
    <w:basedOn w:val="Standard"/>
    <w:uiPriority w:val="99"/>
    <w:rsid w:val="00BF54E8"/>
    <w:rPr>
      <w:b/>
      <w:sz w:val="40"/>
    </w:rPr>
  </w:style>
  <w:style w:type="paragraph" w:customStyle="1" w:styleId="Subtitel-Unterstrichen1">
    <w:name w:val="Subtitel-Unterstrichen1"/>
    <w:basedOn w:val="Subtitel1"/>
    <w:uiPriority w:val="99"/>
    <w:rsid w:val="00BF54E8"/>
    <w:pPr>
      <w:pBdr>
        <w:bottom w:val="single" w:sz="12" w:space="1" w:color="auto"/>
      </w:pBdr>
    </w:pPr>
  </w:style>
  <w:style w:type="paragraph" w:customStyle="1" w:styleId="Subtitel-Unterstrichen2">
    <w:name w:val="Subtitel-Unterstrichen2"/>
    <w:basedOn w:val="Subtitel1"/>
    <w:uiPriority w:val="99"/>
    <w:rsid w:val="00BF54E8"/>
    <w:pPr>
      <w:pBdr>
        <w:bottom w:val="single" w:sz="6" w:space="1" w:color="auto"/>
      </w:pBdr>
    </w:pPr>
  </w:style>
  <w:style w:type="table" w:customStyle="1" w:styleId="Fotos">
    <w:name w:val="Fotos"/>
    <w:uiPriority w:val="99"/>
    <w:rsid w:val="009E6E08"/>
    <w:rPr>
      <w:rFonts w:ascii="Verdana" w:hAnsi="Verdana"/>
      <w:sz w:val="20"/>
      <w:szCs w:val="20"/>
    </w:rPr>
    <w:tblPr>
      <w:tblStyleRowBandSize w:val="1"/>
      <w:tblInd w:w="0" w:type="dxa"/>
      <w:tblBorders>
        <w:insideV w:val="single" w:sz="2" w:space="0" w:color="auto"/>
      </w:tblBorders>
      <w:tblCellMar>
        <w:top w:w="170" w:type="dxa"/>
        <w:left w:w="170" w:type="dxa"/>
        <w:bottom w:w="170" w:type="dxa"/>
        <w:right w:w="170" w:type="dxa"/>
      </w:tblCellMar>
    </w:tblPr>
    <w:tblStylePr w:type="band2Horz">
      <w:rPr>
        <w:rFonts w:cs="Times New Roman"/>
      </w:rPr>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rsid w:val="00D269AF"/>
    <w:rPr>
      <w:rFonts w:cs="Times New Roman"/>
      <w:sz w:val="16"/>
      <w:szCs w:val="16"/>
    </w:rPr>
  </w:style>
  <w:style w:type="paragraph" w:styleId="Kommentartext">
    <w:name w:val="annotation text"/>
    <w:basedOn w:val="Standard"/>
    <w:link w:val="KommentartextZchn"/>
    <w:uiPriority w:val="99"/>
    <w:semiHidden/>
    <w:rsid w:val="00D269AF"/>
    <w:rPr>
      <w:sz w:val="20"/>
      <w:szCs w:val="20"/>
    </w:rPr>
  </w:style>
  <w:style w:type="character" w:customStyle="1" w:styleId="KommentartextZchn">
    <w:name w:val="Kommentartext Zchn"/>
    <w:basedOn w:val="Absatz-Standardschriftart"/>
    <w:link w:val="Kommentartext"/>
    <w:uiPriority w:val="99"/>
    <w:semiHidden/>
    <w:rsid w:val="00145F05"/>
    <w:rPr>
      <w:rFonts w:ascii="Verdana" w:hAnsi="Verdana"/>
      <w:sz w:val="20"/>
      <w:szCs w:val="20"/>
      <w:lang w:val="fr-FR" w:eastAsia="fr-FR"/>
    </w:rPr>
  </w:style>
  <w:style w:type="paragraph" w:styleId="Kommentarthema">
    <w:name w:val="annotation subject"/>
    <w:basedOn w:val="Kommentartext"/>
    <w:next w:val="Kommentartext"/>
    <w:link w:val="KommentarthemaZchn"/>
    <w:uiPriority w:val="99"/>
    <w:semiHidden/>
    <w:rsid w:val="00D269AF"/>
    <w:rPr>
      <w:b/>
      <w:bCs/>
    </w:rPr>
  </w:style>
  <w:style w:type="character" w:customStyle="1" w:styleId="KommentarthemaZchn">
    <w:name w:val="Kommentarthema Zchn"/>
    <w:basedOn w:val="KommentartextZchn"/>
    <w:link w:val="Kommentarthema"/>
    <w:uiPriority w:val="99"/>
    <w:semiHidden/>
    <w:rsid w:val="00145F05"/>
    <w:rPr>
      <w:rFonts w:ascii="Verdana" w:hAnsi="Verdana"/>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line="276" w:lineRule="auto"/>
      <w:contextualSpacing/>
    </w:pPr>
    <w:rPr>
      <w:rFonts w:ascii="Verdana" w:hAnsi="Verdana"/>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8A31D3"/>
    <w:rPr>
      <w:rFonts w:cs="Times New Roman"/>
    </w:rPr>
  </w:style>
  <w:style w:type="paragraph" w:styleId="Fuzeile">
    <w:name w:val="footer"/>
    <w:basedOn w:val="Standard"/>
    <w:link w:val="FuzeileZchn"/>
    <w:uiPriority w:val="99"/>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locked/>
    <w:rsid w:val="00A60D31"/>
    <w:rPr>
      <w:rFonts w:ascii="Verdana" w:hAnsi="Verdana" w:cs="Times New Roman"/>
    </w:rPr>
  </w:style>
  <w:style w:type="table" w:styleId="Tabellenraster">
    <w:name w:val="Table Grid"/>
    <w:basedOn w:val="NormaleTabelle"/>
    <w:uiPriority w:val="99"/>
    <w:rsid w:val="008A31D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rsid w:val="008A31D3"/>
    <w:rPr>
      <w:rFonts w:cs="Times New Roman"/>
    </w:rPr>
  </w:style>
  <w:style w:type="paragraph" w:styleId="Listenabsatz">
    <w:name w:val="List Paragraph"/>
    <w:basedOn w:val="Standard"/>
    <w:uiPriority w:val="99"/>
    <w:qFormat/>
    <w:rsid w:val="008A31D3"/>
    <w:pPr>
      <w:spacing w:line="240" w:lineRule="auto"/>
      <w:ind w:left="720"/>
    </w:pPr>
    <w:rPr>
      <w:rFonts w:ascii="Times New Roman" w:eastAsia="Times New Roman" w:hAnsi="Times New Roman"/>
      <w:sz w:val="24"/>
      <w:szCs w:val="24"/>
    </w:rPr>
  </w:style>
  <w:style w:type="paragraph" w:styleId="Sprechblasentext">
    <w:name w:val="Balloon Text"/>
    <w:basedOn w:val="Standard"/>
    <w:link w:val="SprechblasentextZchn"/>
    <w:uiPriority w:val="99"/>
    <w:semiHidden/>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066A8A"/>
    <w:rPr>
      <w:rFonts w:ascii="Lucida Grande" w:hAnsi="Lucida Grande" w:cs="Lucida Grande"/>
      <w:sz w:val="18"/>
      <w:szCs w:val="18"/>
    </w:rPr>
  </w:style>
  <w:style w:type="paragraph" w:styleId="Funotentext">
    <w:name w:val="footnote text"/>
    <w:basedOn w:val="Standard"/>
    <w:link w:val="FunotentextZchn"/>
    <w:uiPriority w:val="99"/>
    <w:rsid w:val="0007588A"/>
    <w:pPr>
      <w:spacing w:line="240" w:lineRule="auto"/>
    </w:pPr>
    <w:rPr>
      <w:sz w:val="24"/>
      <w:szCs w:val="24"/>
    </w:rPr>
  </w:style>
  <w:style w:type="character" w:customStyle="1" w:styleId="FunotentextZchn">
    <w:name w:val="Fußnotentext Zchn"/>
    <w:basedOn w:val="Absatz-Standardschriftart"/>
    <w:link w:val="Funotentext"/>
    <w:uiPriority w:val="99"/>
    <w:locked/>
    <w:rsid w:val="0007588A"/>
    <w:rPr>
      <w:rFonts w:cs="Times New Roman"/>
      <w:sz w:val="24"/>
      <w:szCs w:val="24"/>
    </w:rPr>
  </w:style>
  <w:style w:type="character" w:styleId="Funotenzeichen">
    <w:name w:val="footnote reference"/>
    <w:basedOn w:val="Absatz-Standardschriftart"/>
    <w:uiPriority w:val="99"/>
    <w:rsid w:val="0007588A"/>
    <w:rPr>
      <w:rFonts w:cs="Times New Roman"/>
      <w:vertAlign w:val="superscript"/>
    </w:rPr>
  </w:style>
  <w:style w:type="character" w:styleId="Hyperlink">
    <w:name w:val="Hyperlink"/>
    <w:basedOn w:val="Absatz-Standardschriftart"/>
    <w:uiPriority w:val="99"/>
    <w:rsid w:val="00D86B0B"/>
    <w:rPr>
      <w:rFonts w:cs="Times New Roman"/>
      <w:color w:val="0000FF"/>
      <w:u w:val="single"/>
    </w:rPr>
  </w:style>
  <w:style w:type="character" w:styleId="BesuchterHyperlink">
    <w:name w:val="FollowedHyperlink"/>
    <w:basedOn w:val="Absatz-Standardschriftart"/>
    <w:uiPriority w:val="99"/>
    <w:semiHidden/>
    <w:rsid w:val="00D86B0B"/>
    <w:rPr>
      <w:rFonts w:cs="Times New Roman"/>
      <w:color w:val="800080"/>
      <w:u w:val="single"/>
    </w:rPr>
  </w:style>
  <w:style w:type="paragraph" w:styleId="Dokumentstruktur">
    <w:name w:val="Document Map"/>
    <w:basedOn w:val="Standard"/>
    <w:link w:val="DokumentstrukturZchn"/>
    <w:uiPriority w:val="99"/>
    <w:semiHidden/>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locked/>
    <w:rsid w:val="00B46AFC"/>
    <w:rPr>
      <w:rFonts w:ascii="Tahoma" w:hAnsi="Tahoma" w:cs="Tahoma"/>
      <w:sz w:val="16"/>
      <w:szCs w:val="16"/>
    </w:rPr>
  </w:style>
  <w:style w:type="paragraph" w:customStyle="1" w:styleId="Subtitel1">
    <w:name w:val="Subtitel1"/>
    <w:basedOn w:val="Standard"/>
    <w:uiPriority w:val="99"/>
    <w:rsid w:val="00BF54E8"/>
    <w:rPr>
      <w:b/>
    </w:rPr>
  </w:style>
  <w:style w:type="paragraph" w:customStyle="1" w:styleId="Titel1">
    <w:name w:val="Titel1"/>
    <w:basedOn w:val="Standard"/>
    <w:uiPriority w:val="99"/>
    <w:rsid w:val="00BF54E8"/>
    <w:rPr>
      <w:b/>
      <w:sz w:val="40"/>
    </w:rPr>
  </w:style>
  <w:style w:type="paragraph" w:customStyle="1" w:styleId="Subtitel-Unterstrichen1">
    <w:name w:val="Subtitel-Unterstrichen1"/>
    <w:basedOn w:val="Subtitel1"/>
    <w:uiPriority w:val="99"/>
    <w:rsid w:val="00BF54E8"/>
    <w:pPr>
      <w:pBdr>
        <w:bottom w:val="single" w:sz="12" w:space="1" w:color="auto"/>
      </w:pBdr>
    </w:pPr>
  </w:style>
  <w:style w:type="paragraph" w:customStyle="1" w:styleId="Subtitel-Unterstrichen2">
    <w:name w:val="Subtitel-Unterstrichen2"/>
    <w:basedOn w:val="Subtitel1"/>
    <w:uiPriority w:val="99"/>
    <w:rsid w:val="00BF54E8"/>
    <w:pPr>
      <w:pBdr>
        <w:bottom w:val="single" w:sz="6" w:space="1" w:color="auto"/>
      </w:pBdr>
    </w:pPr>
  </w:style>
  <w:style w:type="table" w:customStyle="1" w:styleId="Fotos">
    <w:name w:val="Fotos"/>
    <w:uiPriority w:val="99"/>
    <w:rsid w:val="009E6E08"/>
    <w:rPr>
      <w:rFonts w:ascii="Verdana" w:hAnsi="Verdana"/>
      <w:sz w:val="20"/>
      <w:szCs w:val="20"/>
    </w:rPr>
    <w:tblPr>
      <w:tblStyleRowBandSize w:val="1"/>
      <w:tblInd w:w="0" w:type="dxa"/>
      <w:tblBorders>
        <w:insideV w:val="single" w:sz="2" w:space="0" w:color="auto"/>
      </w:tblBorders>
      <w:tblCellMar>
        <w:top w:w="170" w:type="dxa"/>
        <w:left w:w="170" w:type="dxa"/>
        <w:bottom w:w="170" w:type="dxa"/>
        <w:right w:w="170" w:type="dxa"/>
      </w:tblCellMar>
    </w:tblPr>
    <w:tblStylePr w:type="band2Horz">
      <w:rPr>
        <w:rFonts w:cs="Times New Roman"/>
      </w:rPr>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rsid w:val="00D269AF"/>
    <w:rPr>
      <w:rFonts w:cs="Times New Roman"/>
      <w:sz w:val="16"/>
      <w:szCs w:val="16"/>
    </w:rPr>
  </w:style>
  <w:style w:type="paragraph" w:styleId="Kommentartext">
    <w:name w:val="annotation text"/>
    <w:basedOn w:val="Standard"/>
    <w:link w:val="KommentartextZchn"/>
    <w:uiPriority w:val="99"/>
    <w:semiHidden/>
    <w:rsid w:val="00D269AF"/>
    <w:rPr>
      <w:sz w:val="20"/>
      <w:szCs w:val="20"/>
    </w:rPr>
  </w:style>
  <w:style w:type="character" w:customStyle="1" w:styleId="KommentartextZchn">
    <w:name w:val="Kommentartext Zchn"/>
    <w:basedOn w:val="Absatz-Standardschriftart"/>
    <w:link w:val="Kommentartext"/>
    <w:uiPriority w:val="99"/>
    <w:semiHidden/>
    <w:rsid w:val="00145F05"/>
    <w:rPr>
      <w:rFonts w:ascii="Verdana" w:hAnsi="Verdana"/>
      <w:sz w:val="20"/>
      <w:szCs w:val="20"/>
      <w:lang w:val="fr-FR" w:eastAsia="fr-FR"/>
    </w:rPr>
  </w:style>
  <w:style w:type="paragraph" w:styleId="Kommentarthema">
    <w:name w:val="annotation subject"/>
    <w:basedOn w:val="Kommentartext"/>
    <w:next w:val="Kommentartext"/>
    <w:link w:val="KommentarthemaZchn"/>
    <w:uiPriority w:val="99"/>
    <w:semiHidden/>
    <w:rsid w:val="00D269AF"/>
    <w:rPr>
      <w:b/>
      <w:bCs/>
    </w:rPr>
  </w:style>
  <w:style w:type="character" w:customStyle="1" w:styleId="KommentarthemaZchn">
    <w:name w:val="Kommentarthema Zchn"/>
    <w:basedOn w:val="KommentartextZchn"/>
    <w:link w:val="Kommentarthema"/>
    <w:uiPriority w:val="99"/>
    <w:semiHidden/>
    <w:rsid w:val="00145F05"/>
    <w:rPr>
      <w:rFonts w:ascii="Verdana" w:hAnsi="Verdana"/>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R:\MT_Group_Projekte\01_Messen\2016\bauma%202016\19%20-%20Kommunikationskonzept\Press%20Kit_bauma%202016_Entwurf\02_Wirtgen%20Group%20Road%20Technologies\01_Wirtgen\Wirtgen%20slipform%20paving\Wirtgen_SP%2090-series\Wirtgen_SP%2090%20series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Wirtgen_SP 90 series_de</Template>
  <TotalTime>0</TotalTime>
  <Pages>3</Pages>
  <Words>662</Words>
  <Characters>3484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La série SP 90 de Wirtgen : une pose de béton haut de gamme sur de grandes superficies</vt:lpstr>
    </vt:vector>
  </TitlesOfParts>
  <Company>Wirtgen GmbH</Company>
  <LinksUpToDate>false</LinksUpToDate>
  <CharactersWithSpaces>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série SP 90 de Wirtgen : une pose de béton haut de gamme sur de grandes superficies</dc:title>
  <dc:creator>Welu</dc:creator>
  <cp:lastModifiedBy>Linnemann Mario</cp:lastModifiedBy>
  <cp:revision>3</cp:revision>
  <cp:lastPrinted>2016-03-04T12:59:00Z</cp:lastPrinted>
  <dcterms:created xsi:type="dcterms:W3CDTF">2016-03-21T12:33:00Z</dcterms:created>
  <dcterms:modified xsi:type="dcterms:W3CDTF">2016-03-21T12:34:00Z</dcterms:modified>
</cp:coreProperties>
</file>